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1: Szczegółowy opis przedmiotu zamówienia (OPZ)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SZCZEGÓŁOWY OPIS PRZEDMIOTU ZAMÓWIENIA</w:t>
      </w:r>
    </w:p>
    <w:p>
      <w:pPr>
        <w:pStyle w:val="Normal"/>
        <w:rPr>
          <w:rFonts w:ascii="Verdana" w:hAnsi="Verdana"/>
          <w:color w:val="FF0000"/>
          <w:sz w:val="20"/>
          <w:szCs w:val="20"/>
        </w:rPr>
      </w:pPr>
      <w:r>
        <w:rPr>
          <w:rFonts w:cs="Arial" w:ascii="Verdana" w:hAnsi="Verdana"/>
        </w:rPr>
        <w:t xml:space="preserve">Nr postępowania: </w:t>
      </w:r>
      <w:r>
        <w:rPr>
          <w:rFonts w:cs="Arial" w:ascii="Verdana" w:hAnsi="Verdana"/>
          <w:highlight w:val="yellow"/>
        </w:rPr>
        <w:t>Sygnatura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Część ogólna.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zamówienia: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Opracowanie PROJEKTU BUDOWLANEGO W ZAKRESIE wielobranżowej dokumentacji projektowej dla zadania inwestycyjnego, wraz z przeniesieniem praw autorskich pn: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„</w:t>
      </w:r>
      <w:r>
        <w:rPr>
          <w:rFonts w:cs="Verdana" w:ascii="Verdana" w:hAnsi="Verdana"/>
          <w:b/>
          <w:bCs/>
          <w:sz w:val="20"/>
          <w:szCs w:val="20"/>
        </w:rPr>
        <w:t xml:space="preserve">Budowa (jednego) hangaru  na cele ekspozycyjne w ramach rekonstrukcji zespołu i rekompozycji budynków II Pułku Lotniczego wraz z infrastrukturą techniczną i zagospodarowaniem terenu zlokalizowanego w południowej części działki nr 14/242 obr.4 Śródmieście, a także rozbudowa sieci wodociągowej na działkach 30, 21/85, 21/219, 21/220 obr.6 Nowa Huta w rejonie ulic Cieślewskiego/Gnysia/Spadochroniarzy/ Życzkowskiego w Krakowie”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oraz wykonanie projektu integracji zespołu.  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Kod i nazwa CPV: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71220000-6 Usługi projektowania architektonicznego;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71320000-7 Usługi inżynieryjne w zakresie projektowania;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bookmarkStart w:id="0" w:name="_Hlk494033941"/>
      <w:bookmarkEnd w:id="0"/>
      <w:r>
        <w:rPr>
          <w:rFonts w:cs="Verdana" w:ascii="Verdana" w:hAnsi="Verdana"/>
          <w:sz w:val="20"/>
          <w:szCs w:val="20"/>
        </w:rPr>
        <w:t>71420000-8 Architektoniczne usługi zagospodarowania terenu</w:t>
      </w:r>
    </w:p>
    <w:p>
      <w:pPr>
        <w:pStyle w:val="Normal"/>
        <w:spacing w:lineRule="auto" w:line="240" w:before="0" w:after="0"/>
        <w:ind w:left="708" w:firstLine="708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Zamawiający oświadcza, iż: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18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a) przedmiot zamówienia realizowany będzie jednoetapowo, </w:t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b) Wykonawca zobowiązany będzie do pozyskania pozwolenia konserwatorskiego do </w:t>
      </w:r>
      <w:r>
        <w:rPr>
          <w:rFonts w:cs="Verdana" w:ascii="Verdana" w:hAnsi="Verdana"/>
          <w:b/>
          <w:bCs/>
          <w:sz w:val="20"/>
          <w:szCs w:val="20"/>
        </w:rPr>
        <w:t xml:space="preserve">10.12.2017 r.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Zamawiający posiada 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 xml:space="preserve">Koncepcję </w:t>
      </w:r>
      <w:r>
        <w:rPr>
          <w:rFonts w:ascii="Verdana" w:hAnsi="Verdana"/>
          <w:sz w:val="20"/>
          <w:szCs w:val="20"/>
        </w:rPr>
        <w:t>koncepcja architektoniczną dla dwóch hal ekspozycyjnych, przewidzianych w miejscu nie istniejących hangarów</w:t>
      </w:r>
      <w:r>
        <w:rPr>
          <w:rFonts w:cs="Verdana" w:ascii="Verdana" w:hAnsi="Verdana"/>
          <w:sz w:val="20"/>
          <w:szCs w:val="20"/>
        </w:rPr>
        <w:t>. Zamawiający dopuszcza ingerencję w rozwiązania zastosowane w koncepcji tylko w uzasadnionych przypadkach.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Zmiany rozwiązań projektowych, zastosowanych technologii, materiałów i urządzeń dopuszcza się tylko za zgodą Zamawiającego, na zasadach określonych we wzorze umowy stanowiącym </w:t>
      </w:r>
      <w:r>
        <w:rPr>
          <w:rFonts w:cs="Verdana" w:ascii="Verdana" w:hAnsi="Verdana"/>
          <w:b/>
          <w:sz w:val="20"/>
          <w:szCs w:val="20"/>
        </w:rPr>
        <w:t xml:space="preserve">załącznik nr 7 </w:t>
      </w:r>
      <w:r>
        <w:rPr>
          <w:rFonts w:cs="Verdana" w:ascii="Verdana" w:hAnsi="Verdana"/>
          <w:sz w:val="20"/>
          <w:szCs w:val="20"/>
        </w:rPr>
        <w:t xml:space="preserve">do specyfikacji istotnych warunków umowy. Zamawiający dysponuje majątkowymi prawami autorskimi do w/w Koncepcji architektonicznej. </w:t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1. Przedmiot zamówienia obejmuje: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1.1. Opracowanie dokumentacji projektowej dla Zadania Inwestycyjnego: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a) wykonanie wielobranżowego </w:t>
      </w:r>
      <w:r>
        <w:rPr>
          <w:rFonts w:cs="Verdana" w:ascii="Verdana" w:hAnsi="Verdana"/>
          <w:b/>
          <w:sz w:val="20"/>
          <w:szCs w:val="20"/>
        </w:rPr>
        <w:t>projektu budowlanego</w:t>
      </w:r>
      <w:r>
        <w:rPr>
          <w:rFonts w:cs="Verdana" w:ascii="Verdana" w:hAnsi="Verdana"/>
          <w:sz w:val="20"/>
          <w:szCs w:val="20"/>
        </w:rPr>
        <w:t xml:space="preserve"> (wraz z programem prac konserwatorskich, inwentaryzacją, opracowaniem wniosku o wydanie Pozwolenia Konserwatorskiego) wraz z uzyskaniem Pozwolenia Konserwatorskiego.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b) przeniesienie autorskich praw majątkowych do projektu wskazanego w lit. a, wraz z autorskim prawem zależnym.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II. Opis obiektu istniejącego.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 xml:space="preserve">Stan istniejący: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Jednym z zachowanych elementów hangaru to pozostałości po zabudowie hangaru nr 5 w obrębie dawnego zespołu portowego II Pułku Lotniczego przy ul. Ernesta Cieślewskiego w Krakowie w postaci reliktów fundamentów ukrytych w większości pod powierzchnią wierzchniej wartwy gruntu oraz pozostałość tylnej ściany szczytowej o układzie ramowym. Rama ta posiada konstrukcję stalową obetonowaną, zarówno w obrębie słupów jak i rygli.</w: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Wyżej wymienione relikty znajdują się na przedmiotowej działce nr 14/242  w obrębie Kraków-Śródmieście. Działka nr 14/242 figuruje w rejestrze zabytków pod numerem A-1141; wpisana została do rejestru w dniu 20 września 2006 r. jako fragment zachodniej części zespołu dawnego lotniska Rakowice – Czyżyny – dawny zachodni zespół portowy 2 Pułku Lotniczego. Zgodnie z treścią cytowanej decyzji, ochroną konserwatorską objęto tutaj r</w:t>
      </w:r>
      <w:r>
        <w:rPr>
          <w:rFonts w:ascii="Verdana" w:hAnsi="Verdana"/>
          <w:bCs/>
          <w:sz w:val="20"/>
          <w:szCs w:val="20"/>
        </w:rPr>
        <w:t xml:space="preserve">elikty czterech hangarów (w tym jeden podwójny, dwuhalowy) oraz płyt przed hangarowych, odcinki dróg między hangarowych, zespół komponowanej zieleni wg projektu inż. W. Przestępskiego, odcinki dróg do kołowania i dróg dla ruchu samochodowego.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 xml:space="preserve">Stan projektowany: </w:t>
      </w:r>
    </w:p>
    <w:p>
      <w:pPr>
        <w:pStyle w:val="Normal"/>
        <w:jc w:val="both"/>
        <w:rPr/>
      </w:pPr>
      <w:r>
        <w:rPr>
          <w:rFonts w:eastAsia="Arial" w:ascii="Verdana" w:hAnsi="Verdana"/>
          <w:sz w:val="20"/>
          <w:szCs w:val="20"/>
          <w:lang w:eastAsia="zh-CN" w:bidi="hi-IN"/>
        </w:rPr>
        <w:t xml:space="preserve">Przedmiotem opracowania jest </w:t>
      </w:r>
      <w:r>
        <w:rPr>
          <w:rFonts w:cs="Verdana" w:ascii="Verdana" w:hAnsi="Verdana"/>
          <w:sz w:val="20"/>
          <w:szCs w:val="20"/>
        </w:rPr>
        <w:t>wykonanie wielobranżowego projektu budowlanego</w:t>
      </w:r>
      <w:r>
        <w:rPr>
          <w:rFonts w:eastAsia="Arial" w:ascii="Verdana" w:hAnsi="Verdana"/>
          <w:sz w:val="20"/>
          <w:szCs w:val="20"/>
          <w:lang w:eastAsia="zh-CN" w:bidi="hi-IN"/>
        </w:rPr>
        <w:t xml:space="preserve"> jednego</w:t>
      </w:r>
      <w:r>
        <w:rPr>
          <w:rFonts w:ascii="Verdana" w:hAnsi="Verdana"/>
          <w:sz w:val="20"/>
          <w:szCs w:val="20"/>
        </w:rPr>
        <w:t xml:space="preserve"> hangaru (hangar nr 5 zgodnie z dodatkiem do OPZ nr 4 Koncepcja Architektoniczna) na cele ekspozycyjne wraz z instalacjami wewnętrznymi i infrastruktury technicznej zagospodarowania terenu w ramach rekonstrukcji zespołu i rekompozycji budynków II Pułku przy ul. Ernesta Cieślewskiego w Krakowie. Przedmiotowy obiekt ekspozycyjny jest budynkiem halowym jednokondygnacyjnym niepodpiwniczonym.  Budynek ten należy do grupy budynków średnio wysokich i przykryty dachem o nachyleniu połaci 5%. Koncepcja przewiduje zaprojektowanie wyżej wymienionego budynku na rzucie prostokąta w układzie słupowo-wiązarowym wraz z ryzalitami w konstrukcji murowej. Projektowany hangar będzie realizowany w konstrukcji stalowej. </w:t>
      </w:r>
      <w:r>
        <w:rPr>
          <w:rFonts w:eastAsia="Arial" w:ascii="Verdana" w:hAnsi="Verdana"/>
          <w:sz w:val="20"/>
          <w:szCs w:val="20"/>
          <w:lang w:eastAsia="zh-CN" w:bidi="hi-IN"/>
        </w:rPr>
        <w:t>Szczegółowe parametry użytkowe podano w dodatku do OPZ nr 4 (Koncepcja architektoniczna) oraz w dodatku nr 10 do OPZ (</w:t>
      </w:r>
      <w:r>
        <w:rPr>
          <w:rFonts w:ascii="Verdana" w:hAnsi="Verdana"/>
          <w:sz w:val="20"/>
          <w:szCs w:val="20"/>
        </w:rPr>
        <w:t>Decyzja nr AU 2/6733/323/2017 o ustaleniu lokalizacji inwestycji celu publicznego)</w:t>
      </w:r>
      <w:r>
        <w:rPr>
          <w:rFonts w:eastAsia="Arial" w:ascii="Verdana" w:hAnsi="Verdana"/>
          <w:sz w:val="20"/>
          <w:szCs w:val="20"/>
          <w:lang w:eastAsia="zh-CN" w:bidi="hi-IN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III. Materiały posiadane przez Zamawiającego stanowiące dodatki do Szczegółowego opisu przedmiotu zamówienia: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opinia konstrukcyjno-techniczna w przedmiocie możliwości wykorzystania istniejących       fundamentów do budowy na nich dwóch nowych hal ekspozycyjnych,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  aktualizacja inwentaryzacji zieleni w zakresie objętym zadaniem,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  aktualizacja projektu zagospodarowania terenu w zakresie objętym zadaniem,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 koncepcja architektoniczna dla dwóch hal ekspozycyjnych, przewidzianych w miejscu nie istniejących hangarów, 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  warunki techniczne,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ocena oddziaływania na środowisko - Karta Informacyjna Przedsięwzięcia, 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7) dokumentacja geologiczno-inżynierska,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8) mapa dla celów projektowych obejmującą teren objęty opracowaniem.</w:t>
      </w:r>
    </w:p>
    <w:p>
      <w:pPr>
        <w:pStyle w:val="Akapitzlist1"/>
        <w:spacing w:lineRule="atLeast" w:line="100"/>
        <w:ind w:left="0" w:hanging="0"/>
        <w:jc w:val="both"/>
        <w:rPr/>
      </w:pPr>
      <w:r>
        <w:rPr>
          <w:rFonts w:ascii="Verdana" w:hAnsi="Verdana"/>
          <w:sz w:val="20"/>
          <w:szCs w:val="20"/>
        </w:rPr>
        <w:t xml:space="preserve">9) Decyzja nr AU -2/6733/323/2017 ustaleniu lokalizacji inwestycji celu publicznego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10) Zalecenia Wojewódzkiego Konserwatora Zabytków dla planowanej adaptacji – pismo z dnia</w:t>
      </w:r>
      <w:r>
        <w:rPr>
          <w:rFonts w:cs="Verdana" w:ascii="Verdana" w:hAnsi="Verdana"/>
          <w:b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2 marca 2015r.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IV. Wytyczne do projektowania: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Projekt ma być zgodny z: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19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decyzją Prezydenta Miasta Krakowa w sprawie ULICP, 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koncepcją</w:t>
      </w:r>
      <w:r>
        <w:rPr>
          <w:rFonts w:ascii="Verdana" w:hAnsi="Verdana"/>
          <w:sz w:val="20"/>
          <w:szCs w:val="20"/>
        </w:rPr>
        <w:t xml:space="preserve"> architektoniczną dla dwóch hal ekspozycyjnych, przewidzianych w miejscu nie istniejących hangarów, (zakres opracowania hangar nr 5),</w:t>
      </w:r>
    </w:p>
    <w:p>
      <w:pPr>
        <w:pStyle w:val="Normal"/>
        <w:spacing w:lineRule="auto" w:line="240" w:before="0" w:after="19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z Rozporządzeniem Ministra Transportu, Budownictwa i Gospodarki Morskiej z dnia 27 kwietnia 2012 r. (Dz. U. poz 462) w sprawie szczegółowego zakresu i formy projektu budowlanego</w:t>
      </w:r>
      <w:r>
        <w:rPr>
          <w:rFonts w:cs="Verdana" w:ascii="Verdana" w:hAnsi="Verdana"/>
          <w:i/>
          <w:iCs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Dokumentacja winna uwzględniać uwagi Zamawiającego zgłoszone na etapie wykonywania projektu dotyczące istotnych rozwiązań funkcjonalnych, architektonicznych, konstrukcyjnych, materiałowych. Zaproponowane rozwiązania i materiały winny zapewnić minimalizację kosztów przy jednoczesnym zapewnieniu właściwej jakości realizowanych robót.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3"/>
          <w:szCs w:val="23"/>
        </w:rPr>
      </w:pPr>
      <w:r>
        <w:rPr>
          <w:rFonts w:cs="Verdana" w:ascii="Verdana" w:hAnsi="Verdana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3. Projekt budowlany powinien zostać opracowany zgodnie z obowiązującymi przepisami dotyczącymi ochrony przeciwpożarowej oraz zgodnie z obowiązującymi przepisami w odniesieniu do stanowisk pracy na podstawie m.in. Rozporządzenia Ministra Pracy i Polityki Socjalnej z dnia 26 września 1997 roku w sprawie ogólnych przepisów bezpieczeństwa i higieny pracy.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4. Projekt budowlany należy uzgodnić z Rzeczoznawcą ds. zabezpieczeń   przeciwpożarowych.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5. Wykonawca realizując zamówienie uwzględni potrzeby osób z niepełnosprawnościami, w szczególności mając na uwadze, iż obiekt powinien być dostępne dla wszystkich osób, w tym również dostosowany do zidentyfikowanych potrzeb osób z niepełnosprawnościami. Oznacza to, że musi być zgodny z koncepcją uniwersalnego projektowania, opartego m.in. na poniższych regułach: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użyteczność dla osób o różnej sprawności,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elastyczność w użytkowaniu,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proste i intuicyjne użytkowanie,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czytelna informacja,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wygodne użytkowanie bez wysiłku,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wielkość i przestrzeń odpowiednie dla dostępu i użytkowania. </w:t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 xml:space="preserve">5. Dokumentacja projektowa będzie się składała w szczególności z: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Projekt budowlany wielobranżowy w zakresie uwzględniającym specyfikę robót budowlanych, odpowiadający obowiązującym przepisom prawa w szczególności wymogom art. 34 Ustawy z dnia 7 lipca 1994 r. Prawo budowlane (t.j. Dz. U. z 2017 r. poz. 1332) i Rozporządzenia Ministra Infrastruktury z dnia 12.kwietnia 2002 r. w sprawie warunków technicznych jakim powinny odpowiadać budynki i ich usytuowanie (z późniejszymi zmianami) oraz Rozporządzenia Ministra Transportu, Budownictwa i Gospodarki Morskiej z dnia 25 kwietnia 2012 r. (Dz. U. poz 462) w sprawie szczegółowego zakresu i formy projektu budowlanego obejmujący m.in.: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założenia realizacyjne,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program prac konserwatorskich,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zbiór uzyskanych opinii, uzgodnień i dokumentów technicznych wraz z obliczeniami,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wniosek o pozwolenie konserwatorskie,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pozwolenie konserwatorskie,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informację dotyczącą bezpieczeństwa i ochrony zdrowia.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5.1 Wykonawca zobowiązany jest do wykonania </w:t>
      </w:r>
      <w:r>
        <w:rPr>
          <w:rFonts w:cs="Verdana" w:ascii="Verdana" w:hAnsi="Verdana"/>
          <w:b/>
          <w:sz w:val="20"/>
          <w:szCs w:val="20"/>
        </w:rPr>
        <w:t xml:space="preserve">szczegółowej koncepcji wielobranżowej </w:t>
      </w:r>
      <w:r>
        <w:rPr>
          <w:rFonts w:cs="Verdana" w:ascii="Verdana" w:hAnsi="Verdana"/>
          <w:sz w:val="20"/>
          <w:szCs w:val="20"/>
        </w:rPr>
        <w:t>w zakresie budowy jednej hali w terminie trzech (3) tygodni od dnia popisania umowy o zamówienie, w zakresie: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Opis techniczny, który powinien określać m.in.: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przeznaczenie i program użytkowy obiektu budowlanego, charakterystyczne parametry techniczne (kubaturę, zestawienie powierzchni, wysokość, szerokość, długość),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formę architektoniczną i funkcję przestrzeni,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rozwiązania konstrukcyjno-materiałowe,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statyczne założenia przyjęte do obliczeń konstrukcji,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sposób zapewnienia warunków niezbędnych do korzystania z obiektu przez osoby niepełnosprawne,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rozwiązania zasadniczych elementów wyposażenia budowlano-instalacyjnego, zapewniające użytkowanie obiektu zgodnie z przeznaczeniem oraz współzależność urządzeń i wyposażenia,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charakterystykę energetyczną obejmującą bilans mocy urządzeń.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Część rysunkowa winna przedstawiać m.in.: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elewacje w zakresie dostatecznym do wyjaśnienia formy architektonicznej,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rzuty wszystkich charakterystycznych poziomów obiektu, w tym widok układu funkcjonalno-przestrzennego obiektu,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zasadnicze elementy wyposażenia technicznego ogólnobudowlanego, w tym instalacje i urządzenia, uwidocznione na rzutach i przekrojach pionowych obiektu oraz w formie odpowiednio opisanych schematów lub przedstawione na odrębnych rysunkach,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rysunki powinny być sporządzone w skali 1:200 do 1:50 dostosowanej do specyfiki i charakteru obiektu oraz stopnia dokładności oznaczeń graficznych na rysunkach,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Verdana" w:ascii="Verdana" w:hAnsi="Verdana"/>
          <w:sz w:val="20"/>
          <w:szCs w:val="20"/>
        </w:rPr>
        <w:t>- projekt zagospodarowania terenu.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Zamawiający jest zobowiązany do zatwierdzenia szczegółowej koncepcji wielobranżowej w terminie 3 dni od przekazania ww. dokumentacji.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5.2 Wykonawca zobowiązany jest do wykonania </w:t>
      </w:r>
      <w:r>
        <w:rPr>
          <w:rFonts w:cs="Verdana" w:ascii="Verdana" w:hAnsi="Verdana"/>
          <w:b/>
          <w:sz w:val="20"/>
          <w:szCs w:val="20"/>
        </w:rPr>
        <w:t xml:space="preserve">projektu budowlanego </w:t>
      </w:r>
      <w:r>
        <w:rPr>
          <w:rFonts w:cs="Verdana" w:ascii="Verdana" w:hAnsi="Verdana"/>
          <w:sz w:val="20"/>
          <w:szCs w:val="20"/>
        </w:rPr>
        <w:t>na podstawie zatwierdzonej szczegółowej koncepcji wielobranżowej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w terminie do 10.12.2017r. w zakresie budowy jednej hali: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Projekt budowlany wielobranżowy zawiera w m.in.: 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a) projekt zagospodarowania terenu, 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b) projekt architektoniczny, 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c) projekt konstrukcyjny, 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d) projekt instalacji elektrycznych i odgromowych; 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e) projekt instalacji telefonicznej, teleinformatycznej i telewizji kablowej, 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f) projekt instalacji wodno-kanalizacyjnej, 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g) projekt instalacji centralnego ogrzewania, 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h) projekt instalacji klimatyzacyjnej (w przypadku konieczności), 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i) projekt instalacji alarmowej przeciwpożarowej (w przypadku konieczności),</w:t>
      </w:r>
    </w:p>
    <w:p>
      <w:pPr>
        <w:pStyle w:val="Normal"/>
        <w:spacing w:lineRule="auto" w:line="240" w:before="0" w:after="1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j) projekt instalacji alarmowej, ochrony i monitoringu obiektu (w przypadku konieczności), </w:t>
      </w:r>
    </w:p>
    <w:p>
      <w:pPr>
        <w:pStyle w:val="Normal"/>
        <w:spacing w:lineRule="auto" w:line="240" w:before="0" w:after="19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k) projekt zjazdu (jeżeli będzie wymagany), </w:t>
      </w:r>
    </w:p>
    <w:p>
      <w:pPr>
        <w:pStyle w:val="Normal"/>
        <w:spacing w:lineRule="auto" w:line="240" w:before="0" w:after="19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l) projekty technologiczne jeżeli będzie to wymagane, </w:t>
      </w:r>
    </w:p>
    <w:p>
      <w:pPr>
        <w:pStyle w:val="Normal"/>
        <w:spacing w:lineRule="auto" w:line="240" w:before="0" w:after="19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ł) kompletne projekty przyłączy w niezbędnym zakresie gotowe do uzgodnienia i zgłoszenia we właściwym urzędzie,</w:t>
      </w:r>
    </w:p>
    <w:p>
      <w:pPr>
        <w:pStyle w:val="Normal"/>
        <w:spacing w:lineRule="auto" w:line="240" w:before="0" w:after="19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m) inne wymagane w celu uzyskania pozwolenia na budowę.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5.3. Wykonawca zobowiązany jest do wykonania </w:t>
      </w:r>
      <w:r>
        <w:rPr>
          <w:rFonts w:cs="Verdana" w:ascii="Verdana" w:hAnsi="Verdana"/>
          <w:b/>
          <w:sz w:val="20"/>
          <w:szCs w:val="20"/>
        </w:rPr>
        <w:t xml:space="preserve">projektu integracji zespołu </w:t>
      </w:r>
      <w:r>
        <w:rPr>
          <w:rFonts w:cs="Verdana" w:ascii="Verdana" w:hAnsi="Verdana"/>
          <w:sz w:val="20"/>
          <w:szCs w:val="20"/>
        </w:rPr>
        <w:t>w terminie do 10</w:t>
      </w:r>
      <w:bookmarkStart w:id="1" w:name="_GoBack"/>
      <w:bookmarkEnd w:id="1"/>
      <w:r>
        <w:rPr>
          <w:rFonts w:cs="Verdana" w:ascii="Verdana" w:hAnsi="Verdana"/>
          <w:sz w:val="20"/>
          <w:szCs w:val="20"/>
        </w:rPr>
        <w:t>.12.2017r. Projekt o charakterze rozwiniętej koncepcji architektonicznej z elementami projektu architektoniczno-krajobrazowego. Wyżej wymieniony projekt powinien być spójny z projektem budowlanym będącym przedmiotem opracowania i wykonany powinien być w oparciu o ogólną koncepcję architektoniczną. Projekt integracji dotyczyć będzie całości działki 14/242 z jej najbliższym otoczeniem.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Projekt integracji powinien zawierać: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projekt zagospodarowania terenu w skali 1:500 uwzględniający elementy budowlane, sieć drogową, zieleń istniejącą i projektowaną, elementy małej architektury, zasady oświetlenia (iluminacji) oraz zarys kształtowania układu sieci poprzez zaznaczenie rezerw terenowych desygnowanych do prowadzenia sieci,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nakładkę funkcjonalną ukazującą zasady użytkowania terenu w wariantach: codziennym, imprez masowych, okazyjnie itp. Dotyczącą warunków i możliwości opcjonalnego funkcjonowania zespołu w powiazaniu z terenem Muzeum Lotnictwa – Lotniczego Parku Kulturowego,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nakładkę ilustrującą koncepcje połączeń komunikacji kołowej i pieszej przedmiotowego zespołu w odniesieniu do całości terenów Muzeum Lotnictwa – Lotniczego Parku Kulturowego.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V. Zakres realizacji przedmiotu umowy: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21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Wykonanie dokumentacji projektowej oraz uzyskanie wymaganych opinii, ekspertyz, prawomocnych pozwoleń, sprawdzeń, uzgodnień, zatwierdzeń dokumentacji projektowej wymaganych przepisami prawa, w tym uzgodnienia z Zamawiającym, Konserwatorem Zabytków, rzeczoznawcami p.poż,  i inne wymagane dla uzyskania pozwolenia na budowę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Dokumentację projektową należy wykonać zgodnie z obowiązującymi przepisami prawa i normami. Dokumentacja winna być opatrzona klauzulą o kompletności i przydatności z punktu widzenia celu, któremu ma służyć. Zamawiający wymaga dokonania sprawdzenia dokumentacji projektowej przez osobę posiadającą wymagane uprawnienia. Każdy egzemplarz dokumentacji projektowej musi być podpisany przez projektanta i sprawdzającego. Wykonawca przedmiotu zamówienia zobowiązany jest do przedstawiania i uzgadniania z Zamawiającym proponowanych rozwiązań projektowych.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3. Dokumentację należy opracować w następujących ilościach egzemplarzy wraz z oświadczeniami o ich kompletności: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21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3.1. Projekt szczegółowej koncepcji wielobranżowej – w ilości 2 egz. + wersja elektroniczna na płycie CD – w ilości 1 szt.  Wytyczne dotyczące płyty CD, zawierającej cyfrowy zapis dokumentacji projektowej: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Rysunki - w formacie dwg oraz PDF;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Tekst - w formacie.doc (Ms Word) oraz PDF; </w:t>
      </w:r>
    </w:p>
    <w:p>
      <w:pPr>
        <w:pStyle w:val="Normal"/>
        <w:spacing w:lineRule="auto" w:line="240" w:before="0" w:after="21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21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3.2.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Projekt budowlany wielobranżowy z wnioskiem o pozwolenie konserwatorskie – w ilości 6 egz. + wersja elektroniczna na płycie CD – w ilości 1 szt. Wytyczne dotyczące płyty CD, zawierającej cyfrowy zapis dokumentacji projektowej: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Rysunki - w formacie dwg oraz PDF;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Tekst - w formacie.doc (Ms Word) oraz PDF;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21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3.3.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Projekt integracji zespołu – w ilości 2 egz. + wersja elektroniczna na płycie CD – w ilości 1 szt. Wytyczne dotyczące płyty CD, zawierającej cyfrowy zapis dokumentacji projektowej: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Rysunki - w formacie dwg oraz PDF; </w:t>
      </w:r>
    </w:p>
    <w:p>
      <w:pPr>
        <w:pStyle w:val="Normal"/>
        <w:spacing w:lineRule="auto" w:line="240" w:before="0" w:after="1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Tekst - w formacie.doc (Ms Word) oraz PDF; </w:t>
      </w:r>
    </w:p>
    <w:p>
      <w:pPr>
        <w:pStyle w:val="Normal"/>
        <w:spacing w:lineRule="auto" w:line="240" w:before="0" w:after="21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18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18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7. Przekazanie dokumentacji nastąpi w siedzibie Zamawiającego na podstawie protokołu odbioru podpisanego przez upoważnionych przedstawicieli obu stron.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Dodatki: 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bookmarkStart w:id="2" w:name="_Hlk493970231"/>
      <w:bookmarkEnd w:id="2"/>
      <w:r>
        <w:rPr>
          <w:rFonts w:ascii="Verdana" w:hAnsi="Verdana"/>
          <w:sz w:val="20"/>
          <w:szCs w:val="20"/>
        </w:rPr>
        <w:t>1. Opinia konstrukcyjno-techniczna w przedmiocie możliwości wykorzystania istniejących       fundamentów do budowy na nich dwóch nowych hal ekspozycyjnych,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Aktualizacja inwentaryzacji zieleni w zakresie objętym zadaniem,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Aktualizacja projektu zagospodarowania terenu w zakresie objętym zadaniem,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Koncepcja architektoniczna dla dwóch hal ekspozycyjnych, przewidzianych w miejscu nie istniejących hangarów, </w:t>
      </w:r>
    </w:p>
    <w:p>
      <w:pPr>
        <w:pStyle w:val="Akapitzlist1"/>
        <w:spacing w:lineRule="atLeast" w:line="100"/>
        <w:ind w:left="0" w:hanging="0"/>
        <w:jc w:val="both"/>
        <w:rPr/>
      </w:pPr>
      <w:r>
        <w:rPr>
          <w:rFonts w:ascii="Verdana" w:hAnsi="Verdana"/>
          <w:sz w:val="20"/>
          <w:szCs w:val="20"/>
        </w:rPr>
        <w:t>5. Warunki techniczne,</w:t>
      </w:r>
    </w:p>
    <w:p>
      <w:pPr>
        <w:pStyle w:val="Akapitzlist1"/>
        <w:spacing w:lineRule="atLeast" w:line="100"/>
        <w:ind w:left="0" w:hanging="0"/>
        <w:jc w:val="both"/>
        <w:rPr/>
      </w:pPr>
      <w:r>
        <w:rPr>
          <w:rFonts w:ascii="Verdana" w:hAnsi="Verdana"/>
          <w:sz w:val="20"/>
          <w:szCs w:val="20"/>
        </w:rPr>
        <w:t xml:space="preserve">6. Ocena oddziaływania na środowisko - Karta Informacyjna Przedsięwzięcia, 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Dokumentacja geologiczno-inżynierska,</w:t>
      </w:r>
    </w:p>
    <w:p>
      <w:pPr>
        <w:pStyle w:val="Akapitzlist1"/>
        <w:spacing w:lineRule="atLeast" w:line="10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Mapa dla celów projektowych obejmującą teren objęty opracowaniem.</w:t>
      </w:r>
    </w:p>
    <w:p>
      <w:pPr>
        <w:pStyle w:val="Akapitzlist1"/>
        <w:spacing w:lineRule="atLeast" w:line="100"/>
        <w:ind w:left="0" w:hanging="0"/>
        <w:jc w:val="both"/>
        <w:rPr/>
      </w:pPr>
      <w:r>
        <w:rPr>
          <w:rFonts w:ascii="Verdana" w:hAnsi="Verdana"/>
          <w:sz w:val="20"/>
          <w:szCs w:val="20"/>
        </w:rPr>
        <w:t xml:space="preserve">9. Decyzja nr AU -2/6733/323/2017 ustaleniu lokalizacji inwestycji celu publicznego </w:t>
      </w:r>
    </w:p>
    <w:p>
      <w:pPr>
        <w:pStyle w:val="Normal"/>
        <w:spacing w:lineRule="auto" w:line="240" w:before="0" w:after="0"/>
        <w:rPr/>
      </w:pPr>
      <w:r>
        <w:rPr>
          <w:rFonts w:cs="Verdana" w:ascii="Verdana" w:hAnsi="Verdana"/>
          <w:sz w:val="20"/>
          <w:szCs w:val="20"/>
        </w:rPr>
        <w:t>10. Zalecenia Wojewódzkiego Konserwatora Zabytków dla planowanej adaptacji – pismo z dnia</w:t>
      </w:r>
      <w:r>
        <w:rPr>
          <w:rFonts w:cs="Verdana" w:ascii="Verdana" w:hAnsi="Verdana"/>
          <w:b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2 marca 2015r.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632c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064ae2"/>
    <w:pPr>
      <w:widowControl/>
      <w:bidi w:val="0"/>
      <w:jc w:val="left"/>
    </w:pPr>
    <w:rPr>
      <w:rFonts w:ascii="Verdana" w:hAnsi="Verdana" w:eastAsia="Calibri" w:cs="Verdana"/>
      <w:color w:val="00000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0b2ca8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andard" w:customStyle="1">
    <w:name w:val="Standard"/>
    <w:qFormat/>
    <w:rsid w:val="00d84280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Normal"/>
    <w:qFormat/>
    <w:rsid w:val="007c6adf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32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LibreOffice/5.3.3.2$Windows_x86 LibreOffice_project/3d9a8b4b4e538a85e0782bd6c2d430bafe583448</Application>
  <Pages>6</Pages>
  <Words>1839</Words>
  <Characters>12987</Characters>
  <CharactersWithSpaces>14831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2017-09-19T13:46:00Z</dcterms:created>
  <dc:creator>JOANNA BARANEK-STACH</dc:creator>
  <dc:description/>
  <dc:language>pl-PL</dc:language>
  <cp:lastModifiedBy/>
  <dcterms:modified xsi:type="dcterms:W3CDTF">2017-09-29T09:53:40Z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